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0314" w:type="dxa"/>
        <w:tblLayout w:type="fixed"/>
        <w:tblLook w:val="01E0" w:firstRow="1" w:lastRow="1" w:firstColumn="1" w:lastColumn="1" w:noHBand="0" w:noVBand="0"/>
      </w:tblPr>
      <w:tblGrid>
        <w:gridCol w:w="10314"/>
      </w:tblGrid>
      <w:tr w:rsidR="000C6BEA">
        <w:trPr>
          <w:trHeight w:val="322"/>
        </w:trPr>
        <w:tc>
          <w:tcPr>
            <w:tcW w:w="103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jc w:val="both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0C6BEA">
        <w:trPr>
          <w:trHeight w:val="322"/>
        </w:trPr>
        <w:tc>
          <w:tcPr>
            <w:tcW w:w="103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0C6BEA" w:rsidRDefault="000C6BEA">
      <w:pPr>
        <w:rPr>
          <w:vanish/>
        </w:rPr>
      </w:pPr>
      <w:bookmarkStart w:id="1" w:name="__bookmark_9"/>
      <w:bookmarkEnd w:id="1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56"/>
        <w:gridCol w:w="3290"/>
        <w:gridCol w:w="56"/>
        <w:gridCol w:w="56"/>
        <w:gridCol w:w="3290"/>
        <w:gridCol w:w="56"/>
        <w:gridCol w:w="56"/>
        <w:gridCol w:w="3063"/>
        <w:gridCol w:w="283"/>
      </w:tblGrid>
      <w:tr w:rsidR="000C6BEA" w:rsidTr="005A000E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32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32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30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№3</w:t>
            </w: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</w:tr>
      <w:tr w:rsidR="000C6BEA" w:rsidTr="005A000E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9867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Сведения об исполнении текстовых статей</w:t>
            </w:r>
            <w:r>
              <w:rPr>
                <w:b/>
                <w:bCs/>
                <w:color w:val="000000"/>
                <w:sz w:val="16"/>
                <w:szCs w:val="16"/>
              </w:rPr>
              <w:br/>
              <w:t>закона (решений) о бюджете</w:t>
            </w: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</w:tr>
      <w:tr w:rsidR="000C6BEA" w:rsidTr="005A000E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2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32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30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</w:tr>
      <w:tr w:rsidR="000C6BEA" w:rsidTr="005A000E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Содержание статьи закона (решения) о бюджете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Результат исполнения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3063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Причины неисполнения</w:t>
            </w: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</w:tr>
      <w:tr w:rsidR="000C6BEA" w:rsidTr="005A000E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3063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</w:tr>
      <w:tr w:rsidR="000C6BEA" w:rsidTr="005A000E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Статьей 6 Решения ОГС от 18.12.2019 № 190 "О бюджете города Омска на 2020 год и плановый период 2020 и 2021 годов" установлено, что органы местного самоуправления города Омска не вправе принимать в 2020 - 2022 годах решения, приводящие к увеличению общей численности муниципальных служащих, за исключением случаев, связанных с увеличением объема полномочий органов местного самоуправления города Омска.</w:t>
            </w:r>
            <w:proofErr w:type="gramEnd"/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Штатная численность работников департамента контрактной системы в сфере закупок Администрации города Омска в отчетном периоде не увеличилась.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063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</w:tr>
      <w:tr w:rsidR="000C6BEA" w:rsidTr="005A000E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Частью 2 статьи 5 Решения ОГС от 18.12.2019 № 190 "О бюджете города Омска на 2020 год и плановый период 2021 и 2022 годов" установлено, что заключение и оплата договоров главными распорядителями и получателями средств бюджета города Омска производятся в пределах утвержденных им лимитов бюджетных обязательств на 2020 год и плановый период 2021 и 2022 годов с учетом принятых в отчетном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финансовом году (в </w:t>
            </w:r>
            <w:proofErr w:type="gramStart"/>
            <w:r>
              <w:rPr>
                <w:color w:val="000000"/>
                <w:sz w:val="16"/>
                <w:szCs w:val="16"/>
              </w:rPr>
              <w:t>пределах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утвержденных на отчетный финансовый год лимитов бюджетных обязательств) и неисполненных обязательств. Принятые главными распорядителями и получателями бюджетных средств бюджетные обязательства сверх утвержденных им лимитов бюджетных обязательств не подлежат оплате за счет средств бюджета города Омска на 2020 год и плановый период 2021 и 2022 годов.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Департаментом контрактной системы в сфере закупок Администрации города Омска в 2020 году принятие бюджетных обязательств осуществлялось путем заключения  гражданско-правовых договоров в пределах утвержденных лимитов бюджетных обязательств.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063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</w:tr>
      <w:tr w:rsidR="000C6BEA" w:rsidTr="005A000E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Частью 3 статьи 5 Решения ОГС от 18.12.2019 № 190 "О бюджете города Омска на 2020 год и плановый период 2021 и 2022 годов" установлено, что получатели средств бюджета города Омска при заключении договоров и муниципальных контрактов на поставки товаров, выполнение работ, оказание услуг вправе предусматривать авансовые платежи в размере до 100 процентов включительно суммы по договорам (контрактам).</w:t>
            </w:r>
            <w:proofErr w:type="gramEnd"/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Департаментом контрактной системы в сфере закупок Администрации города Омска в 2020 году при заключении договоров (контрактов) на оказание услуг в области информационных технологий (приобретение неисключительных (пользовательских), прав на программное обеспечение в установленном порядке оплачен авансовый платеж в размере 100 процентов от суммы договора.</w:t>
            </w:r>
            <w:proofErr w:type="gramEnd"/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063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</w:tr>
      <w:tr w:rsidR="000C6BEA" w:rsidTr="005A000E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Частью 4 статьи 5 Решения ОГС от 18.12.2019 № 190 "О бюджете города Омска на 2020 год и плановый период 2021 и 2022 годов"  установлено, что получатели средств бюджета города Омска при заключении не указанных в части 3 настоящей статьи договоров и муниципальных контрактов на поставки товаров, выполнения работ, оказание услуг вправе предусматривать авансовые платежи в размере до 30 процентов суммы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по договорам (контрактам), предусмотренным на текущий финансовый год, если иное не установлено законодательством.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Департаментом контрактной системы в сфере закупок Администрации города Омска в 2020 году при заключении договоров (контрактов) на поставку товаров, выполнение работ, оказание услуг, авансовые платежи в размере 30 процентов от суммы договора (контракта) предусматривались в соответствии с требованиями данной статьи.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063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</w:tr>
      <w:tr w:rsidR="000C6BEA" w:rsidTr="005A000E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Частью 5 статьи 5 Решения ОГС от 18.12.2019 № 190 "О бюджете города Омска на 2020 год и плановый период 2021 и 2022 годов"  установлено, что получатели средств бюджета города Омска при заключении договоров и муниципальных контрактов на поставки товаров, выполнение работ, оказание услуг вправе предусматривать авансовые платежи в любом размере по договорам (контрактам), заключенным на сумму, не превышающую установленный Центральным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банком Российской Федерации предельный размер расчетов наличными деньгами в Российской Федерации между юридическими лицами, а также между юридическим лицом и индивидуальным предпринимателем в рамках одного договора, если иное не установлено законодательством.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Департаментом контрактной системы в сфере закупок Администрации города Омска в 2020 году при заключении договоров на поставку товаров, выполнение работ, оказание </w:t>
            </w:r>
            <w:proofErr w:type="spellStart"/>
            <w:r>
              <w:rPr>
                <w:color w:val="000000"/>
                <w:sz w:val="16"/>
                <w:szCs w:val="16"/>
              </w:rPr>
              <w:t>услуг</w:t>
            </w:r>
            <w:proofErr w:type="gramStart"/>
            <w:r>
              <w:rPr>
                <w:color w:val="000000"/>
                <w:sz w:val="16"/>
                <w:szCs w:val="16"/>
              </w:rPr>
              <w:t>,а</w:t>
            </w:r>
            <w:proofErr w:type="gramEnd"/>
            <w:r>
              <w:rPr>
                <w:color w:val="000000"/>
                <w:sz w:val="16"/>
                <w:szCs w:val="16"/>
              </w:rPr>
              <w:t>вансовые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платежи в любом размере по договорам (контрактам), заключенным на сумму, не превышающую установленный Центральным банком Российской Федерации предельный размер расчетов наличными деньгами в Российской Федерации предусматривались в соответствии с требованиями данной статьи.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063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</w:tr>
      <w:tr w:rsidR="000C6BEA" w:rsidTr="005A000E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2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2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0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</w:tr>
    </w:tbl>
    <w:p w:rsidR="00B569A5" w:rsidRDefault="00B569A5" w:rsidP="005A000E"/>
    <w:sectPr w:rsidR="00B569A5" w:rsidSect="00474966">
      <w:headerReference w:type="default" r:id="rId7"/>
      <w:footerReference w:type="default" r:id="rId8"/>
      <w:pgSz w:w="11905" w:h="16837" w:code="9"/>
      <w:pgMar w:top="238" w:right="567" w:bottom="568" w:left="1134" w:header="289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370" w:rsidRDefault="00FC2370" w:rsidP="000C6BEA">
      <w:r>
        <w:separator/>
      </w:r>
    </w:p>
  </w:endnote>
  <w:endnote w:type="continuationSeparator" w:id="0">
    <w:p w:rsidR="00FC2370" w:rsidRDefault="00FC2370" w:rsidP="000C6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0C6BEA">
      <w:trPr>
        <w:trHeight w:val="56"/>
      </w:trPr>
      <w:tc>
        <w:tcPr>
          <w:tcW w:w="10421" w:type="dxa"/>
        </w:tcPr>
        <w:p w:rsidR="000C6BEA" w:rsidRDefault="000C6BE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370" w:rsidRDefault="00FC2370" w:rsidP="000C6BEA">
      <w:r>
        <w:separator/>
      </w:r>
    </w:p>
  </w:footnote>
  <w:footnote w:type="continuationSeparator" w:id="0">
    <w:p w:rsidR="00FC2370" w:rsidRDefault="00FC2370" w:rsidP="000C6B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0C6BEA">
      <w:trPr>
        <w:trHeight w:val="56"/>
      </w:trPr>
      <w:tc>
        <w:tcPr>
          <w:tcW w:w="10421" w:type="dxa"/>
        </w:tcPr>
        <w:p w:rsidR="000C6BEA" w:rsidRDefault="000C6BE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BEA"/>
    <w:rsid w:val="000C6BEA"/>
    <w:rsid w:val="00474966"/>
    <w:rsid w:val="005A000E"/>
    <w:rsid w:val="0065051E"/>
    <w:rsid w:val="00B27455"/>
    <w:rsid w:val="00B569A5"/>
    <w:rsid w:val="00BB5008"/>
    <w:rsid w:val="00EA4AC0"/>
    <w:rsid w:val="00FC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C6BE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A000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A000E"/>
  </w:style>
  <w:style w:type="paragraph" w:styleId="a6">
    <w:name w:val="footer"/>
    <w:basedOn w:val="a"/>
    <w:link w:val="a7"/>
    <w:uiPriority w:val="99"/>
    <w:unhideWhenUsed/>
    <w:rsid w:val="005A000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A00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C6BE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A000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A000E"/>
  </w:style>
  <w:style w:type="paragraph" w:styleId="a6">
    <w:name w:val="footer"/>
    <w:basedOn w:val="a"/>
    <w:link w:val="a7"/>
    <w:uiPriority w:val="99"/>
    <w:unhideWhenUsed/>
    <w:rsid w:val="005A000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A0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IAIvanova</dc:creator>
  <cp:lastModifiedBy>IAIvanova</cp:lastModifiedBy>
  <cp:revision>8</cp:revision>
  <cp:lastPrinted>2021-02-10T05:07:00Z</cp:lastPrinted>
  <dcterms:created xsi:type="dcterms:W3CDTF">2021-02-10T04:11:00Z</dcterms:created>
  <dcterms:modified xsi:type="dcterms:W3CDTF">2021-02-10T05:23:00Z</dcterms:modified>
</cp:coreProperties>
</file>